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6AC5" w14:textId="77777777" w:rsidR="00D560DA" w:rsidRPr="0036608A" w:rsidRDefault="00D560DA" w:rsidP="00AE62E3">
      <w:pPr>
        <w:rPr>
          <w:rFonts w:ascii="Arial" w:hAnsi="Arial" w:cs="Arial"/>
          <w:sz w:val="22"/>
          <w:szCs w:val="22"/>
        </w:rPr>
      </w:pPr>
    </w:p>
    <w:p w14:paraId="2723C921" w14:textId="77777777" w:rsidR="0036608A" w:rsidRPr="0036608A" w:rsidRDefault="0036608A" w:rsidP="0036608A">
      <w:pPr>
        <w:rPr>
          <w:rFonts w:ascii="Arial" w:hAnsi="Arial" w:cs="Arial"/>
          <w:sz w:val="22"/>
          <w:szCs w:val="22"/>
        </w:rPr>
      </w:pPr>
      <w:bookmarkStart w:id="0" w:name="_Hlk4949235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984"/>
        <w:gridCol w:w="2897"/>
      </w:tblGrid>
      <w:tr w:rsidR="007B578E" w:rsidRPr="00140BA2" w14:paraId="4ECA491C" w14:textId="77777777" w:rsidTr="00CF13B0">
        <w:tc>
          <w:tcPr>
            <w:tcW w:w="2410" w:type="dxa"/>
            <w:shd w:val="clear" w:color="auto" w:fill="auto"/>
          </w:tcPr>
          <w:p w14:paraId="765340FF" w14:textId="77777777" w:rsidR="007B578E" w:rsidRPr="00140BA2" w:rsidRDefault="007B578E" w:rsidP="00CF13B0">
            <w:pPr>
              <w:rPr>
                <w:rFonts w:ascii="Arial" w:hAnsi="Arial" w:cs="Arial"/>
              </w:rPr>
            </w:pPr>
            <w:r w:rsidRPr="00140BA2">
              <w:rPr>
                <w:rFonts w:ascii="Arial" w:hAnsi="Arial" w:cs="Arial"/>
              </w:rPr>
              <w:t>Policy Number:</w:t>
            </w:r>
          </w:p>
        </w:tc>
        <w:tc>
          <w:tcPr>
            <w:tcW w:w="1984" w:type="dxa"/>
          </w:tcPr>
          <w:p w14:paraId="72F18047" w14:textId="380B0B87" w:rsidR="007B578E" w:rsidRPr="00140BA2" w:rsidRDefault="007B578E" w:rsidP="00CF13B0">
            <w:pPr>
              <w:rPr>
                <w:rFonts w:ascii="Arial" w:hAnsi="Arial" w:cs="Arial"/>
              </w:rPr>
            </w:pPr>
            <w:r>
              <w:rPr>
                <w:rFonts w:ascii="Arial" w:hAnsi="Arial" w:cs="Arial"/>
              </w:rPr>
              <w:t>SA02</w:t>
            </w:r>
          </w:p>
        </w:tc>
        <w:tc>
          <w:tcPr>
            <w:tcW w:w="1984" w:type="dxa"/>
            <w:shd w:val="clear" w:color="auto" w:fill="auto"/>
          </w:tcPr>
          <w:p w14:paraId="35D3178F" w14:textId="77777777" w:rsidR="007B578E" w:rsidRPr="00140BA2" w:rsidRDefault="007B578E" w:rsidP="00CF13B0">
            <w:pPr>
              <w:rPr>
                <w:rFonts w:ascii="Arial" w:hAnsi="Arial" w:cs="Arial"/>
              </w:rPr>
            </w:pPr>
            <w:r w:rsidRPr="00140BA2">
              <w:rPr>
                <w:rFonts w:ascii="Arial" w:hAnsi="Arial" w:cs="Arial"/>
              </w:rPr>
              <w:t>Originator:</w:t>
            </w:r>
          </w:p>
        </w:tc>
        <w:tc>
          <w:tcPr>
            <w:tcW w:w="2897" w:type="dxa"/>
            <w:shd w:val="clear" w:color="auto" w:fill="auto"/>
          </w:tcPr>
          <w:p w14:paraId="7E3B94D9" w14:textId="77777777" w:rsidR="007B578E" w:rsidRPr="00140BA2" w:rsidRDefault="007B578E" w:rsidP="00CF13B0">
            <w:pPr>
              <w:rPr>
                <w:rFonts w:ascii="Arial" w:hAnsi="Arial" w:cs="Arial"/>
              </w:rPr>
            </w:pPr>
            <w:r>
              <w:rPr>
                <w:rFonts w:ascii="Arial" w:hAnsi="Arial" w:cs="Arial"/>
              </w:rPr>
              <w:t>Neil Gage</w:t>
            </w:r>
          </w:p>
        </w:tc>
      </w:tr>
      <w:tr w:rsidR="007B578E" w:rsidRPr="00140BA2" w14:paraId="11C8713F" w14:textId="77777777" w:rsidTr="00CF13B0">
        <w:tc>
          <w:tcPr>
            <w:tcW w:w="2410" w:type="dxa"/>
            <w:shd w:val="clear" w:color="auto" w:fill="auto"/>
          </w:tcPr>
          <w:p w14:paraId="41638FD0" w14:textId="77777777" w:rsidR="007B578E" w:rsidRPr="00140BA2" w:rsidRDefault="007B578E" w:rsidP="00CF13B0">
            <w:pPr>
              <w:rPr>
                <w:rFonts w:ascii="Arial" w:hAnsi="Arial" w:cs="Arial"/>
              </w:rPr>
            </w:pPr>
            <w:r w:rsidRPr="00140BA2">
              <w:rPr>
                <w:rFonts w:ascii="Arial" w:hAnsi="Arial" w:cs="Arial"/>
              </w:rPr>
              <w:t>Issue Number:</w:t>
            </w:r>
          </w:p>
        </w:tc>
        <w:tc>
          <w:tcPr>
            <w:tcW w:w="1984" w:type="dxa"/>
          </w:tcPr>
          <w:p w14:paraId="2390F3D5" w14:textId="77777777" w:rsidR="007B578E" w:rsidRPr="00140BA2" w:rsidRDefault="007B578E" w:rsidP="00CF13B0">
            <w:pPr>
              <w:rPr>
                <w:rFonts w:ascii="Arial" w:hAnsi="Arial" w:cs="Arial"/>
              </w:rPr>
            </w:pPr>
            <w:r>
              <w:rPr>
                <w:rFonts w:ascii="Arial" w:hAnsi="Arial" w:cs="Arial"/>
              </w:rPr>
              <w:t>2</w:t>
            </w:r>
          </w:p>
        </w:tc>
        <w:tc>
          <w:tcPr>
            <w:tcW w:w="1984" w:type="dxa"/>
            <w:shd w:val="clear" w:color="auto" w:fill="auto"/>
          </w:tcPr>
          <w:p w14:paraId="0AE700FB" w14:textId="77777777" w:rsidR="007B578E" w:rsidRPr="00140BA2" w:rsidRDefault="007B578E"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Pr>
          <w:p w14:paraId="5B1D656A" w14:textId="77777777" w:rsidR="007B578E" w:rsidRPr="00140BA2" w:rsidRDefault="007B578E" w:rsidP="00CF13B0">
            <w:pPr>
              <w:rPr>
                <w:rFonts w:ascii="Arial" w:hAnsi="Arial" w:cs="Arial"/>
              </w:rPr>
            </w:pPr>
            <w:r w:rsidRPr="00140BA2">
              <w:rPr>
                <w:rFonts w:ascii="Arial" w:hAnsi="Arial" w:cs="Arial"/>
              </w:rPr>
              <w:t>Jason Goddard</w:t>
            </w:r>
          </w:p>
        </w:tc>
      </w:tr>
      <w:tr w:rsidR="007B578E" w:rsidRPr="00140BA2" w14:paraId="247A2389" w14:textId="77777777" w:rsidTr="00CF13B0">
        <w:tc>
          <w:tcPr>
            <w:tcW w:w="2410" w:type="dxa"/>
            <w:shd w:val="clear" w:color="auto" w:fill="auto"/>
          </w:tcPr>
          <w:p w14:paraId="51AD3A47" w14:textId="77777777" w:rsidR="007B578E" w:rsidRPr="00140BA2" w:rsidRDefault="007B578E" w:rsidP="00CF13B0">
            <w:pPr>
              <w:rPr>
                <w:rFonts w:ascii="Arial" w:hAnsi="Arial" w:cs="Arial"/>
              </w:rPr>
            </w:pPr>
            <w:r w:rsidRPr="00140BA2">
              <w:rPr>
                <w:rFonts w:ascii="Arial" w:hAnsi="Arial" w:cs="Arial"/>
              </w:rPr>
              <w:t>Issue Date:</w:t>
            </w:r>
          </w:p>
        </w:tc>
        <w:tc>
          <w:tcPr>
            <w:tcW w:w="1984" w:type="dxa"/>
          </w:tcPr>
          <w:p w14:paraId="7DA19F10" w14:textId="77777777" w:rsidR="007B578E" w:rsidRPr="00140BA2" w:rsidRDefault="007B578E" w:rsidP="00CF13B0">
            <w:pPr>
              <w:rPr>
                <w:rFonts w:ascii="Arial" w:hAnsi="Arial" w:cs="Arial"/>
              </w:rPr>
            </w:pPr>
            <w:r>
              <w:rPr>
                <w:rFonts w:ascii="Arial" w:hAnsi="Arial" w:cs="Arial"/>
              </w:rPr>
              <w:t>28/07/2020</w:t>
            </w:r>
          </w:p>
        </w:tc>
        <w:tc>
          <w:tcPr>
            <w:tcW w:w="1984" w:type="dxa"/>
            <w:shd w:val="clear" w:color="auto" w:fill="auto"/>
          </w:tcPr>
          <w:p w14:paraId="3C6030E2" w14:textId="77777777" w:rsidR="007B578E" w:rsidRPr="00140BA2" w:rsidRDefault="007B578E" w:rsidP="00CF13B0">
            <w:pPr>
              <w:rPr>
                <w:rFonts w:ascii="Arial" w:hAnsi="Arial" w:cs="Arial"/>
              </w:rPr>
            </w:pPr>
            <w:r w:rsidRPr="00140BA2">
              <w:rPr>
                <w:rFonts w:ascii="Arial" w:hAnsi="Arial" w:cs="Arial"/>
              </w:rPr>
              <w:t>Service Type:</w:t>
            </w:r>
          </w:p>
        </w:tc>
        <w:tc>
          <w:tcPr>
            <w:tcW w:w="2897" w:type="dxa"/>
            <w:shd w:val="clear" w:color="auto" w:fill="auto"/>
          </w:tcPr>
          <w:p w14:paraId="5140228C" w14:textId="77777777" w:rsidR="007B578E" w:rsidRPr="00140BA2" w:rsidRDefault="007B578E" w:rsidP="00CF13B0">
            <w:pPr>
              <w:rPr>
                <w:rFonts w:ascii="Arial" w:hAnsi="Arial" w:cs="Arial"/>
              </w:rPr>
            </w:pPr>
            <w:r w:rsidRPr="00140BA2">
              <w:rPr>
                <w:rFonts w:ascii="Arial" w:hAnsi="Arial" w:cs="Arial"/>
              </w:rPr>
              <w:t>Education</w:t>
            </w:r>
          </w:p>
        </w:tc>
      </w:tr>
      <w:tr w:rsidR="007B578E" w:rsidRPr="00140BA2" w14:paraId="69E9B3CF" w14:textId="77777777" w:rsidTr="00CF13B0">
        <w:tc>
          <w:tcPr>
            <w:tcW w:w="2410" w:type="dxa"/>
            <w:shd w:val="clear" w:color="auto" w:fill="auto"/>
          </w:tcPr>
          <w:p w14:paraId="7CB20DF7" w14:textId="77777777" w:rsidR="007B578E" w:rsidRPr="00140BA2" w:rsidRDefault="007B578E" w:rsidP="00CF13B0">
            <w:pPr>
              <w:rPr>
                <w:rFonts w:ascii="Arial" w:hAnsi="Arial" w:cs="Arial"/>
              </w:rPr>
            </w:pPr>
            <w:r w:rsidRPr="00140BA2">
              <w:rPr>
                <w:rFonts w:ascii="Arial" w:hAnsi="Arial" w:cs="Arial"/>
              </w:rPr>
              <w:t>Next Review Due:</w:t>
            </w:r>
          </w:p>
        </w:tc>
        <w:tc>
          <w:tcPr>
            <w:tcW w:w="1984" w:type="dxa"/>
          </w:tcPr>
          <w:p w14:paraId="55CEBCB5" w14:textId="77777777" w:rsidR="007B578E" w:rsidRPr="00140BA2" w:rsidRDefault="007B578E" w:rsidP="00CF13B0">
            <w:pPr>
              <w:rPr>
                <w:rFonts w:ascii="Arial" w:hAnsi="Arial" w:cs="Arial"/>
              </w:rPr>
            </w:pPr>
            <w:r>
              <w:rPr>
                <w:rFonts w:ascii="Arial" w:hAnsi="Arial" w:cs="Arial"/>
              </w:rPr>
              <w:t>01/08/2021</w:t>
            </w:r>
          </w:p>
        </w:tc>
        <w:tc>
          <w:tcPr>
            <w:tcW w:w="1984" w:type="dxa"/>
            <w:shd w:val="clear" w:color="auto" w:fill="auto"/>
          </w:tcPr>
          <w:p w14:paraId="772A4EE2" w14:textId="77777777" w:rsidR="007B578E" w:rsidRPr="00140BA2" w:rsidRDefault="007B578E" w:rsidP="00CF13B0">
            <w:pPr>
              <w:rPr>
                <w:rFonts w:ascii="Arial" w:hAnsi="Arial" w:cs="Arial"/>
              </w:rPr>
            </w:pPr>
            <w:r w:rsidRPr="00140BA2">
              <w:rPr>
                <w:rFonts w:ascii="Arial" w:hAnsi="Arial" w:cs="Arial"/>
              </w:rPr>
              <w:t>Policy Location:</w:t>
            </w:r>
          </w:p>
        </w:tc>
        <w:tc>
          <w:tcPr>
            <w:tcW w:w="2897" w:type="dxa"/>
            <w:shd w:val="clear" w:color="auto" w:fill="auto"/>
          </w:tcPr>
          <w:p w14:paraId="2D2119DB" w14:textId="77777777" w:rsidR="007B578E" w:rsidRPr="00140BA2" w:rsidRDefault="007B578E"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14:paraId="2078939F" w14:textId="77777777" w:rsidR="00E44074" w:rsidRPr="0036608A" w:rsidRDefault="00E44074" w:rsidP="00E44074">
      <w:pPr>
        <w:pStyle w:val="Default"/>
        <w:rPr>
          <w:sz w:val="22"/>
          <w:szCs w:val="22"/>
        </w:rPr>
      </w:pPr>
    </w:p>
    <w:p w14:paraId="4CC40444" w14:textId="77777777" w:rsidR="0036608A" w:rsidRPr="0036608A" w:rsidRDefault="0036608A" w:rsidP="00E44074">
      <w:pPr>
        <w:pStyle w:val="Default"/>
        <w:rPr>
          <w:sz w:val="22"/>
          <w:szCs w:val="22"/>
        </w:rPr>
      </w:pPr>
    </w:p>
    <w:p w14:paraId="16E485D0" w14:textId="77777777" w:rsidR="00E44074" w:rsidRPr="0036608A" w:rsidRDefault="00E44074" w:rsidP="00E44074">
      <w:pPr>
        <w:pStyle w:val="Default"/>
        <w:numPr>
          <w:ilvl w:val="0"/>
          <w:numId w:val="43"/>
        </w:numPr>
        <w:rPr>
          <w:szCs w:val="22"/>
        </w:rPr>
      </w:pPr>
      <w:r w:rsidRPr="0036608A">
        <w:rPr>
          <w:b/>
          <w:bCs/>
          <w:szCs w:val="22"/>
        </w:rPr>
        <w:t xml:space="preserve">Aims of the Policy </w:t>
      </w:r>
    </w:p>
    <w:p w14:paraId="57EE3F9F" w14:textId="77777777" w:rsidR="00E44074" w:rsidRPr="0036608A" w:rsidRDefault="00E44074" w:rsidP="00E44074">
      <w:pPr>
        <w:ind w:left="360"/>
        <w:rPr>
          <w:rFonts w:ascii="Arial" w:hAnsi="Arial" w:cs="Arial"/>
          <w:sz w:val="22"/>
          <w:szCs w:val="22"/>
        </w:rPr>
      </w:pPr>
    </w:p>
    <w:p w14:paraId="6A0BA667"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The Policy aims to raise awareness of the risks associated with going missing and to help those working with young people to prevent such incidents. It outlines the steps to take in assessing risk when young people do go missing; in responding appropriately when they are missing and when they return.</w:t>
      </w:r>
    </w:p>
    <w:p w14:paraId="5BFBAFFB" w14:textId="77777777" w:rsidR="00E44074" w:rsidRPr="0036608A" w:rsidRDefault="00E44074" w:rsidP="00E44074">
      <w:pPr>
        <w:rPr>
          <w:rFonts w:ascii="Arial" w:hAnsi="Arial" w:cs="Arial"/>
          <w:sz w:val="22"/>
          <w:szCs w:val="22"/>
        </w:rPr>
      </w:pPr>
    </w:p>
    <w:p w14:paraId="619B25F8" w14:textId="77777777" w:rsidR="00E44074" w:rsidRPr="0036608A" w:rsidRDefault="00E44074" w:rsidP="00E44074">
      <w:pPr>
        <w:pStyle w:val="Default"/>
        <w:numPr>
          <w:ilvl w:val="0"/>
          <w:numId w:val="43"/>
        </w:numPr>
        <w:rPr>
          <w:b/>
          <w:szCs w:val="22"/>
        </w:rPr>
      </w:pPr>
      <w:r w:rsidRPr="0036608A">
        <w:rPr>
          <w:b/>
          <w:szCs w:val="22"/>
        </w:rPr>
        <w:t>Background</w:t>
      </w:r>
    </w:p>
    <w:p w14:paraId="180C899E" w14:textId="77777777" w:rsidR="00E44074" w:rsidRPr="0036608A" w:rsidRDefault="00E44074" w:rsidP="00E44074">
      <w:pPr>
        <w:pStyle w:val="Default"/>
        <w:rPr>
          <w:sz w:val="22"/>
          <w:szCs w:val="22"/>
        </w:rPr>
      </w:pPr>
    </w:p>
    <w:p w14:paraId="340822CE" w14:textId="77777777" w:rsidR="00E44074" w:rsidRPr="0036608A" w:rsidRDefault="00E44074" w:rsidP="00E44074">
      <w:pPr>
        <w:pStyle w:val="Default"/>
        <w:ind w:left="360"/>
        <w:rPr>
          <w:sz w:val="22"/>
          <w:szCs w:val="22"/>
        </w:rPr>
      </w:pPr>
      <w:r w:rsidRPr="0036608A">
        <w:rPr>
          <w:sz w:val="22"/>
          <w:szCs w:val="22"/>
        </w:rPr>
        <w:t xml:space="preserve">Going missing can put children and young people at risk and is potentially dangerous. It is a problem that affects approximately one in nine young people before the age of 16 years, from a broad range of backgrounds. Children and young people, male and female, from rural and urban areas, from white, black and minority ethnic communities, and from wealthy and poor areas, all go missing or run away. </w:t>
      </w:r>
    </w:p>
    <w:p w14:paraId="372BF95A" w14:textId="77777777" w:rsidR="00E44074" w:rsidRPr="0036608A" w:rsidRDefault="00E44074" w:rsidP="00E44074">
      <w:pPr>
        <w:pStyle w:val="Default"/>
        <w:rPr>
          <w:sz w:val="22"/>
          <w:szCs w:val="22"/>
        </w:rPr>
      </w:pPr>
    </w:p>
    <w:p w14:paraId="2D09B43C"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Going missing may be an important signal that something is seriously wrong in a young person’s life. The majority of them have experienced family conflict or family break-up, whilst some young people go missing because they are depressed, or have problems with other issues.</w:t>
      </w:r>
    </w:p>
    <w:p w14:paraId="685420A9" w14:textId="77777777" w:rsidR="00E44074" w:rsidRPr="0036608A" w:rsidRDefault="00E44074" w:rsidP="00E44074">
      <w:pPr>
        <w:rPr>
          <w:rFonts w:ascii="Arial" w:hAnsi="Arial" w:cs="Arial"/>
          <w:sz w:val="22"/>
          <w:szCs w:val="22"/>
        </w:rPr>
      </w:pPr>
    </w:p>
    <w:p w14:paraId="7E75DC71" w14:textId="77777777" w:rsidR="00E44074" w:rsidRPr="0036608A" w:rsidRDefault="00E44074" w:rsidP="0036608A">
      <w:pPr>
        <w:pStyle w:val="Default"/>
        <w:numPr>
          <w:ilvl w:val="0"/>
          <w:numId w:val="43"/>
        </w:numPr>
        <w:rPr>
          <w:szCs w:val="22"/>
        </w:rPr>
      </w:pPr>
      <w:r w:rsidRPr="0036608A">
        <w:rPr>
          <w:b/>
          <w:bCs/>
          <w:szCs w:val="22"/>
        </w:rPr>
        <w:t xml:space="preserve">Definition </w:t>
      </w:r>
    </w:p>
    <w:p w14:paraId="0A96CE38" w14:textId="77777777" w:rsidR="0036608A" w:rsidRPr="0036608A" w:rsidRDefault="0036608A" w:rsidP="0036608A">
      <w:pPr>
        <w:pStyle w:val="Default"/>
        <w:ind w:left="720"/>
        <w:rPr>
          <w:szCs w:val="22"/>
        </w:rPr>
      </w:pPr>
    </w:p>
    <w:p w14:paraId="5671F4DD" w14:textId="77777777" w:rsidR="00E44074" w:rsidRPr="0036608A" w:rsidRDefault="00E44074" w:rsidP="00E44074">
      <w:pPr>
        <w:pStyle w:val="Default"/>
        <w:ind w:firstLine="360"/>
        <w:rPr>
          <w:sz w:val="22"/>
          <w:szCs w:val="22"/>
        </w:rPr>
      </w:pPr>
      <w:r w:rsidRPr="0036608A">
        <w:rPr>
          <w:sz w:val="22"/>
          <w:szCs w:val="22"/>
        </w:rPr>
        <w:t xml:space="preserve">Missing from school </w:t>
      </w:r>
    </w:p>
    <w:p w14:paraId="6CCB96CD" w14:textId="77777777" w:rsidR="00E44074" w:rsidRPr="0036608A" w:rsidRDefault="00E44074" w:rsidP="00E44074">
      <w:pPr>
        <w:pStyle w:val="Default"/>
        <w:rPr>
          <w:sz w:val="22"/>
          <w:szCs w:val="22"/>
        </w:rPr>
      </w:pPr>
    </w:p>
    <w:p w14:paraId="5965327A" w14:textId="77777777" w:rsidR="00E44074" w:rsidRPr="0036608A" w:rsidRDefault="00E44074" w:rsidP="00E44074">
      <w:pPr>
        <w:pStyle w:val="Default"/>
        <w:ind w:left="360"/>
        <w:rPr>
          <w:sz w:val="22"/>
          <w:szCs w:val="22"/>
        </w:rPr>
      </w:pPr>
      <w:r w:rsidRPr="0036608A">
        <w:rPr>
          <w:sz w:val="22"/>
          <w:szCs w:val="22"/>
        </w:rPr>
        <w:t>For the purpose of this procedure a child or young person (under the age of 18 years) is to be considered ‘Missing from school’ if:</w:t>
      </w:r>
    </w:p>
    <w:p w14:paraId="1A4E63D7" w14:textId="77777777" w:rsidR="00E44074" w:rsidRPr="0036608A" w:rsidRDefault="00E44074" w:rsidP="00E44074">
      <w:pPr>
        <w:pStyle w:val="Default"/>
        <w:ind w:left="360"/>
        <w:rPr>
          <w:sz w:val="22"/>
          <w:szCs w:val="22"/>
        </w:rPr>
      </w:pPr>
    </w:p>
    <w:p w14:paraId="4C58E9B3" w14:textId="77777777" w:rsidR="00E44074" w:rsidRPr="0036608A" w:rsidRDefault="00E44074" w:rsidP="00E44074">
      <w:pPr>
        <w:pStyle w:val="Default"/>
        <w:numPr>
          <w:ilvl w:val="0"/>
          <w:numId w:val="40"/>
        </w:numPr>
        <w:spacing w:after="30"/>
        <w:rPr>
          <w:sz w:val="22"/>
          <w:szCs w:val="22"/>
        </w:rPr>
      </w:pPr>
      <w:r w:rsidRPr="0036608A">
        <w:rPr>
          <w:sz w:val="22"/>
          <w:szCs w:val="22"/>
        </w:rPr>
        <w:t xml:space="preserve">Their location is unknown – and one of the below applies: </w:t>
      </w:r>
    </w:p>
    <w:p w14:paraId="0A0A5385" w14:textId="77777777" w:rsidR="00E44074" w:rsidRPr="0036608A" w:rsidRDefault="00E44074" w:rsidP="00E44074">
      <w:pPr>
        <w:pStyle w:val="Default"/>
        <w:numPr>
          <w:ilvl w:val="0"/>
          <w:numId w:val="40"/>
        </w:numPr>
        <w:spacing w:after="30"/>
        <w:rPr>
          <w:sz w:val="22"/>
          <w:szCs w:val="22"/>
        </w:rPr>
      </w:pPr>
      <w:r w:rsidRPr="0036608A">
        <w:rPr>
          <w:sz w:val="22"/>
          <w:szCs w:val="22"/>
        </w:rPr>
        <w:t xml:space="preserve">There is no indication that the child or young person will return within a short space of time </w:t>
      </w:r>
    </w:p>
    <w:p w14:paraId="4932C07A" w14:textId="77777777" w:rsidR="00E44074" w:rsidRPr="0036608A" w:rsidRDefault="00E44074" w:rsidP="00E44074">
      <w:pPr>
        <w:pStyle w:val="Default"/>
        <w:numPr>
          <w:ilvl w:val="0"/>
          <w:numId w:val="40"/>
        </w:numPr>
        <w:spacing w:after="30"/>
        <w:rPr>
          <w:sz w:val="22"/>
          <w:szCs w:val="22"/>
        </w:rPr>
      </w:pPr>
      <w:r w:rsidRPr="0036608A">
        <w:rPr>
          <w:sz w:val="22"/>
          <w:szCs w:val="22"/>
        </w:rPr>
        <w:t xml:space="preserve">There is cause for concern because of the child/young person’s vulnerability </w:t>
      </w:r>
    </w:p>
    <w:p w14:paraId="3B0ED3C6" w14:textId="77777777" w:rsidR="00E44074" w:rsidRPr="0036608A" w:rsidRDefault="00E44074" w:rsidP="00E44074">
      <w:pPr>
        <w:pStyle w:val="Default"/>
        <w:numPr>
          <w:ilvl w:val="0"/>
          <w:numId w:val="40"/>
        </w:numPr>
        <w:rPr>
          <w:sz w:val="22"/>
          <w:szCs w:val="22"/>
        </w:rPr>
      </w:pPr>
      <w:r w:rsidRPr="0036608A">
        <w:rPr>
          <w:sz w:val="22"/>
          <w:szCs w:val="22"/>
        </w:rPr>
        <w:t xml:space="preserve">Or there is a potential danger to the child or public </w:t>
      </w:r>
    </w:p>
    <w:p w14:paraId="42DF2966" w14:textId="77777777" w:rsidR="00E44074" w:rsidRPr="0036608A" w:rsidRDefault="00E44074" w:rsidP="00E44074">
      <w:pPr>
        <w:rPr>
          <w:rFonts w:ascii="Arial" w:hAnsi="Arial" w:cs="Arial"/>
          <w:sz w:val="22"/>
          <w:szCs w:val="22"/>
        </w:rPr>
      </w:pPr>
    </w:p>
    <w:p w14:paraId="0643F910" w14:textId="77777777" w:rsidR="00E44074" w:rsidRPr="0036608A" w:rsidRDefault="00E44074" w:rsidP="00E44074">
      <w:pPr>
        <w:pStyle w:val="Default"/>
        <w:numPr>
          <w:ilvl w:val="0"/>
          <w:numId w:val="43"/>
        </w:numPr>
        <w:rPr>
          <w:szCs w:val="22"/>
        </w:rPr>
      </w:pPr>
      <w:r w:rsidRPr="0036608A">
        <w:rPr>
          <w:b/>
          <w:bCs/>
          <w:szCs w:val="22"/>
        </w:rPr>
        <w:t xml:space="preserve">Policy </w:t>
      </w:r>
    </w:p>
    <w:p w14:paraId="78B68777" w14:textId="77777777" w:rsidR="00E44074" w:rsidRPr="0036608A" w:rsidRDefault="00E44074" w:rsidP="00E44074">
      <w:pPr>
        <w:pStyle w:val="Default"/>
        <w:ind w:left="360"/>
        <w:rPr>
          <w:sz w:val="22"/>
          <w:szCs w:val="22"/>
        </w:rPr>
      </w:pPr>
    </w:p>
    <w:p w14:paraId="0D77EA54" w14:textId="77777777" w:rsidR="00E44074" w:rsidRPr="0036608A" w:rsidRDefault="00E44074" w:rsidP="00E44074">
      <w:pPr>
        <w:pStyle w:val="Default"/>
        <w:ind w:left="360"/>
        <w:rPr>
          <w:sz w:val="22"/>
          <w:szCs w:val="22"/>
        </w:rPr>
      </w:pPr>
      <w:r w:rsidRPr="0036608A">
        <w:rPr>
          <w:sz w:val="22"/>
          <w:szCs w:val="22"/>
        </w:rPr>
        <w:t>The guidance is written in respect of any child or young person within Wessex Lodge School. Procedures might include physical modification to the premises, behavioural and / or therapeutic approaches to change the young person’s attitudes and / or agreed restraint. Any such measures must be used as agreed in the young person’s Placement Plan / (where applicable) Care Plan/Support Plan.</w:t>
      </w:r>
    </w:p>
    <w:p w14:paraId="4C654300" w14:textId="77777777" w:rsidR="00E44074" w:rsidRPr="0036608A" w:rsidRDefault="00E44074" w:rsidP="00E44074">
      <w:pPr>
        <w:pStyle w:val="Default"/>
        <w:rPr>
          <w:sz w:val="22"/>
          <w:szCs w:val="22"/>
        </w:rPr>
      </w:pPr>
      <w:r w:rsidRPr="0036608A">
        <w:rPr>
          <w:sz w:val="22"/>
          <w:szCs w:val="22"/>
        </w:rPr>
        <w:lastRenderedPageBreak/>
        <w:t xml:space="preserve"> </w:t>
      </w:r>
    </w:p>
    <w:p w14:paraId="63C83076" w14:textId="77777777" w:rsidR="00E44074" w:rsidRPr="0036608A" w:rsidRDefault="00E44074" w:rsidP="00E44074">
      <w:pPr>
        <w:pStyle w:val="Default"/>
        <w:ind w:left="360"/>
        <w:rPr>
          <w:sz w:val="22"/>
          <w:szCs w:val="22"/>
        </w:rPr>
      </w:pPr>
      <w:r w:rsidRPr="0036608A">
        <w:rPr>
          <w:sz w:val="22"/>
          <w:szCs w:val="22"/>
        </w:rPr>
        <w:t>Young people within the service are supported on either a 1:2 basis or a 1:1 basis, and this ensures that support staff know of the whereabouts of young people at all times.</w:t>
      </w:r>
    </w:p>
    <w:p w14:paraId="11F81A6D" w14:textId="77777777" w:rsidR="00E44074" w:rsidRPr="0036608A" w:rsidRDefault="00E44074" w:rsidP="00E44074">
      <w:pPr>
        <w:pStyle w:val="Default"/>
        <w:rPr>
          <w:sz w:val="22"/>
          <w:szCs w:val="22"/>
        </w:rPr>
      </w:pPr>
      <w:r w:rsidRPr="0036608A">
        <w:rPr>
          <w:sz w:val="22"/>
          <w:szCs w:val="22"/>
        </w:rPr>
        <w:t xml:space="preserve"> </w:t>
      </w:r>
    </w:p>
    <w:p w14:paraId="761A8F3A" w14:textId="77777777" w:rsidR="00E44074" w:rsidRPr="0036608A" w:rsidRDefault="00E44074" w:rsidP="00E44074">
      <w:pPr>
        <w:pStyle w:val="Default"/>
        <w:ind w:left="360"/>
        <w:rPr>
          <w:sz w:val="22"/>
          <w:szCs w:val="22"/>
        </w:rPr>
      </w:pPr>
      <w:r w:rsidRPr="0036608A">
        <w:rPr>
          <w:sz w:val="22"/>
          <w:szCs w:val="22"/>
        </w:rPr>
        <w:t>The support staff within the school should perform a visual count of young people during change of activity.</w:t>
      </w:r>
    </w:p>
    <w:p w14:paraId="73F596C8" w14:textId="77777777" w:rsidR="00E44074" w:rsidRPr="0036608A" w:rsidRDefault="00E44074" w:rsidP="00E44074">
      <w:pPr>
        <w:pStyle w:val="Default"/>
        <w:rPr>
          <w:sz w:val="22"/>
          <w:szCs w:val="22"/>
        </w:rPr>
      </w:pPr>
    </w:p>
    <w:p w14:paraId="2FA67A75" w14:textId="77777777" w:rsidR="00E44074" w:rsidRPr="0036608A" w:rsidRDefault="00E44074" w:rsidP="00E44074">
      <w:pPr>
        <w:pStyle w:val="Default"/>
        <w:ind w:left="360"/>
        <w:rPr>
          <w:sz w:val="22"/>
          <w:szCs w:val="22"/>
        </w:rPr>
      </w:pPr>
      <w:r w:rsidRPr="0036608A">
        <w:rPr>
          <w:sz w:val="22"/>
          <w:szCs w:val="22"/>
        </w:rPr>
        <w:t xml:space="preserve">All young people should have an individual risk assessment within their file which determines the level of risk of going missing and also contains a risk reduction and management plan. </w:t>
      </w:r>
    </w:p>
    <w:p w14:paraId="20B4A177" w14:textId="77777777" w:rsidR="00E44074" w:rsidRPr="0036608A" w:rsidRDefault="00E44074" w:rsidP="00E44074">
      <w:pPr>
        <w:rPr>
          <w:rFonts w:ascii="Arial" w:hAnsi="Arial" w:cs="Arial"/>
          <w:sz w:val="22"/>
          <w:szCs w:val="22"/>
        </w:rPr>
      </w:pPr>
    </w:p>
    <w:p w14:paraId="4CA3063B"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 xml:space="preserve">If it is believed that a young person is missing, the staff must immediately </w:t>
      </w:r>
      <w:proofErr w:type="spellStart"/>
      <w:r w:rsidRPr="0036608A">
        <w:rPr>
          <w:rFonts w:ascii="Arial" w:hAnsi="Arial" w:cs="Arial"/>
          <w:sz w:val="22"/>
          <w:szCs w:val="22"/>
        </w:rPr>
        <w:t>organise</w:t>
      </w:r>
      <w:proofErr w:type="spellEnd"/>
      <w:r w:rsidRPr="0036608A">
        <w:rPr>
          <w:rFonts w:ascii="Arial" w:hAnsi="Arial" w:cs="Arial"/>
          <w:sz w:val="22"/>
          <w:szCs w:val="22"/>
        </w:rPr>
        <w:t xml:space="preserve"> a search of the school, its grounds and the surrounding area.</w:t>
      </w:r>
    </w:p>
    <w:p w14:paraId="2532E186" w14:textId="77777777" w:rsidR="00E44074" w:rsidRPr="0036608A" w:rsidRDefault="00E44074" w:rsidP="00E44074">
      <w:pPr>
        <w:pStyle w:val="Default"/>
        <w:ind w:firstLine="360"/>
        <w:rPr>
          <w:sz w:val="22"/>
          <w:szCs w:val="22"/>
        </w:rPr>
      </w:pPr>
    </w:p>
    <w:p w14:paraId="2C028E39" w14:textId="2E01F291" w:rsidR="00E44074" w:rsidRPr="0036608A" w:rsidRDefault="00E44074" w:rsidP="009F512A">
      <w:pPr>
        <w:pStyle w:val="Default"/>
        <w:ind w:left="360"/>
        <w:rPr>
          <w:sz w:val="22"/>
          <w:szCs w:val="22"/>
        </w:rPr>
      </w:pPr>
      <w:r w:rsidRPr="0036608A">
        <w:rPr>
          <w:sz w:val="22"/>
          <w:szCs w:val="22"/>
        </w:rPr>
        <w:t xml:space="preserve">If the search proves unsuccessful, </w:t>
      </w:r>
      <w:r w:rsidR="003675C7">
        <w:rPr>
          <w:sz w:val="22"/>
          <w:szCs w:val="22"/>
        </w:rPr>
        <w:t>Head Teacher must be informed immediately</w:t>
      </w:r>
      <w:r w:rsidR="00C56E08">
        <w:rPr>
          <w:sz w:val="22"/>
          <w:szCs w:val="22"/>
        </w:rPr>
        <w:t>, parents/carers contacted and consulted with,</w:t>
      </w:r>
      <w:r w:rsidR="003675C7">
        <w:rPr>
          <w:sz w:val="22"/>
          <w:szCs w:val="22"/>
        </w:rPr>
        <w:t xml:space="preserve"> and </w:t>
      </w:r>
      <w:r w:rsidRPr="0036608A">
        <w:rPr>
          <w:sz w:val="22"/>
          <w:szCs w:val="22"/>
        </w:rPr>
        <w:t>Police</w:t>
      </w:r>
      <w:r w:rsidR="00C56E08">
        <w:rPr>
          <w:sz w:val="22"/>
          <w:szCs w:val="22"/>
        </w:rPr>
        <w:t>,</w:t>
      </w:r>
      <w:r w:rsidRPr="0036608A">
        <w:rPr>
          <w:sz w:val="22"/>
          <w:szCs w:val="22"/>
        </w:rPr>
        <w:t xml:space="preserve"> </w:t>
      </w:r>
      <w:r w:rsidR="003675C7">
        <w:rPr>
          <w:sz w:val="22"/>
          <w:szCs w:val="22"/>
        </w:rPr>
        <w:t>using 101 or 999 depending on circumstances</w:t>
      </w:r>
      <w:r w:rsidR="00C56E08">
        <w:rPr>
          <w:sz w:val="22"/>
          <w:szCs w:val="22"/>
        </w:rPr>
        <w:t>,</w:t>
      </w:r>
      <w:r w:rsidR="00DB6DAD">
        <w:rPr>
          <w:sz w:val="22"/>
          <w:szCs w:val="22"/>
        </w:rPr>
        <w:t xml:space="preserve"> normally</w:t>
      </w:r>
      <w:r w:rsidR="003675C7">
        <w:rPr>
          <w:sz w:val="22"/>
          <w:szCs w:val="22"/>
        </w:rPr>
        <w:t xml:space="preserve"> within 15 min</w:t>
      </w:r>
      <w:r w:rsidRPr="0036608A">
        <w:rPr>
          <w:sz w:val="22"/>
          <w:szCs w:val="22"/>
        </w:rPr>
        <w:t xml:space="preserve">. </w:t>
      </w:r>
    </w:p>
    <w:p w14:paraId="7916F18D" w14:textId="77777777" w:rsidR="00E44074" w:rsidRPr="0036608A" w:rsidRDefault="00E44074" w:rsidP="00E44074">
      <w:pPr>
        <w:rPr>
          <w:rFonts w:ascii="Arial" w:hAnsi="Arial" w:cs="Arial"/>
          <w:sz w:val="22"/>
          <w:szCs w:val="22"/>
        </w:rPr>
      </w:pPr>
    </w:p>
    <w:p w14:paraId="003DAE0E" w14:textId="77777777" w:rsidR="00E44074" w:rsidRPr="0036608A" w:rsidRDefault="00E44074" w:rsidP="00E44074">
      <w:pPr>
        <w:ind w:firstLine="360"/>
        <w:rPr>
          <w:rFonts w:ascii="Arial" w:hAnsi="Arial" w:cs="Arial"/>
          <w:sz w:val="22"/>
          <w:szCs w:val="22"/>
        </w:rPr>
      </w:pPr>
      <w:r w:rsidRPr="0036608A">
        <w:rPr>
          <w:rFonts w:ascii="Arial" w:hAnsi="Arial" w:cs="Arial"/>
          <w:sz w:val="22"/>
          <w:szCs w:val="22"/>
        </w:rPr>
        <w:t>The staff should continue to search until the police arrive.</w:t>
      </w:r>
    </w:p>
    <w:p w14:paraId="594AFE11" w14:textId="77777777" w:rsidR="00E44074" w:rsidRPr="0036608A" w:rsidRDefault="00E44074" w:rsidP="00E44074">
      <w:pPr>
        <w:pStyle w:val="Default"/>
        <w:ind w:firstLine="360"/>
        <w:rPr>
          <w:sz w:val="22"/>
          <w:szCs w:val="22"/>
        </w:rPr>
      </w:pPr>
    </w:p>
    <w:p w14:paraId="2D01A7BF" w14:textId="77777777" w:rsidR="00E44074" w:rsidRPr="0036608A" w:rsidRDefault="00E44074" w:rsidP="00E44074">
      <w:pPr>
        <w:pStyle w:val="Default"/>
        <w:ind w:firstLine="360"/>
        <w:rPr>
          <w:sz w:val="22"/>
          <w:szCs w:val="22"/>
        </w:rPr>
      </w:pPr>
      <w:r w:rsidRPr="0036608A">
        <w:rPr>
          <w:sz w:val="22"/>
          <w:szCs w:val="22"/>
        </w:rPr>
        <w:t xml:space="preserve">The police will be given a full description of the young person including a photograph. </w:t>
      </w:r>
    </w:p>
    <w:p w14:paraId="338D1CE2" w14:textId="77777777" w:rsidR="00E44074" w:rsidRPr="0036608A" w:rsidRDefault="00E44074" w:rsidP="00E44074">
      <w:pPr>
        <w:pStyle w:val="Default"/>
        <w:rPr>
          <w:sz w:val="22"/>
          <w:szCs w:val="22"/>
        </w:rPr>
      </w:pPr>
    </w:p>
    <w:p w14:paraId="4799E36A" w14:textId="77777777" w:rsidR="00E44074" w:rsidRPr="0036608A" w:rsidRDefault="00E44074" w:rsidP="00E44074">
      <w:pPr>
        <w:ind w:left="360"/>
        <w:rPr>
          <w:rFonts w:ascii="Arial" w:hAnsi="Arial" w:cs="Arial"/>
          <w:sz w:val="22"/>
          <w:szCs w:val="22"/>
        </w:rPr>
      </w:pPr>
      <w:r w:rsidRPr="0036608A">
        <w:rPr>
          <w:rFonts w:ascii="Arial" w:hAnsi="Arial" w:cs="Arial"/>
          <w:sz w:val="22"/>
          <w:szCs w:val="22"/>
        </w:rPr>
        <w:t>The following information must be available at the school at all times on a Missing from School description form:</w:t>
      </w:r>
    </w:p>
    <w:p w14:paraId="75B64720" w14:textId="77777777" w:rsidR="00E44074" w:rsidRPr="0036608A" w:rsidRDefault="00E44074" w:rsidP="00E44074">
      <w:pPr>
        <w:ind w:left="360"/>
        <w:rPr>
          <w:rFonts w:ascii="Arial" w:hAnsi="Arial" w:cs="Arial"/>
          <w:sz w:val="22"/>
          <w:szCs w:val="22"/>
        </w:rPr>
      </w:pPr>
    </w:p>
    <w:p w14:paraId="6CD38CDC" w14:textId="77777777" w:rsidR="00E44074" w:rsidRPr="0036608A" w:rsidRDefault="00E44074" w:rsidP="00E44074">
      <w:pPr>
        <w:pStyle w:val="Default"/>
        <w:numPr>
          <w:ilvl w:val="0"/>
          <w:numId w:val="41"/>
        </w:numPr>
        <w:rPr>
          <w:sz w:val="22"/>
          <w:szCs w:val="22"/>
        </w:rPr>
      </w:pPr>
      <w:r w:rsidRPr="0036608A">
        <w:rPr>
          <w:sz w:val="22"/>
          <w:szCs w:val="22"/>
        </w:rPr>
        <w:t>Home address</w:t>
      </w:r>
    </w:p>
    <w:p w14:paraId="0ACFC60B" w14:textId="77777777" w:rsidR="00E44074" w:rsidRPr="0036608A" w:rsidRDefault="00E44074" w:rsidP="00E44074">
      <w:pPr>
        <w:pStyle w:val="Default"/>
        <w:numPr>
          <w:ilvl w:val="0"/>
          <w:numId w:val="41"/>
        </w:numPr>
        <w:rPr>
          <w:sz w:val="22"/>
          <w:szCs w:val="22"/>
        </w:rPr>
      </w:pPr>
      <w:r w:rsidRPr="0036608A">
        <w:rPr>
          <w:sz w:val="22"/>
          <w:szCs w:val="22"/>
        </w:rPr>
        <w:t>School address</w:t>
      </w:r>
    </w:p>
    <w:p w14:paraId="5FED39AF"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 recent photograph </w:t>
      </w:r>
    </w:p>
    <w:p w14:paraId="2ACAD66D"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Family/friends addresses </w:t>
      </w:r>
    </w:p>
    <w:p w14:paraId="4290E3FF"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Known acquaintances </w:t>
      </w:r>
    </w:p>
    <w:p w14:paraId="4B8783A7"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Any previous history of running away or going missing </w:t>
      </w:r>
    </w:p>
    <w:p w14:paraId="28D28B97"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The name and address of the young persons’ GP and dentist </w:t>
      </w:r>
    </w:p>
    <w:p w14:paraId="3041E53E"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Any factors which increase the risk to the young person should be drawn to the attention of the Police </w:t>
      </w:r>
    </w:p>
    <w:p w14:paraId="6B0436A4" w14:textId="77777777" w:rsidR="00E44074" w:rsidRPr="0036608A" w:rsidRDefault="00E44074" w:rsidP="00E44074">
      <w:pPr>
        <w:pStyle w:val="Default"/>
        <w:numPr>
          <w:ilvl w:val="0"/>
          <w:numId w:val="41"/>
        </w:numPr>
        <w:spacing w:after="29"/>
        <w:rPr>
          <w:sz w:val="22"/>
          <w:szCs w:val="22"/>
        </w:rPr>
      </w:pPr>
      <w:r w:rsidRPr="0036608A">
        <w:rPr>
          <w:sz w:val="22"/>
          <w:szCs w:val="22"/>
        </w:rPr>
        <w:t xml:space="preserve">Any health concerns and details of any medication e.g. the need for any time-based treatments such as epilepsy medication </w:t>
      </w:r>
    </w:p>
    <w:p w14:paraId="1BB1177C" w14:textId="77777777" w:rsidR="00E44074" w:rsidRPr="0036608A" w:rsidRDefault="00E44074" w:rsidP="00E44074">
      <w:pPr>
        <w:pStyle w:val="Default"/>
        <w:numPr>
          <w:ilvl w:val="0"/>
          <w:numId w:val="41"/>
        </w:numPr>
        <w:rPr>
          <w:sz w:val="22"/>
          <w:szCs w:val="22"/>
        </w:rPr>
      </w:pPr>
      <w:r w:rsidRPr="0036608A">
        <w:rPr>
          <w:sz w:val="22"/>
          <w:szCs w:val="22"/>
        </w:rPr>
        <w:t xml:space="preserve">The young person’s legal status. </w:t>
      </w:r>
    </w:p>
    <w:p w14:paraId="73DEA4B8" w14:textId="77777777" w:rsidR="00E44074" w:rsidRPr="0036608A" w:rsidRDefault="00E44074" w:rsidP="00E44074">
      <w:pPr>
        <w:rPr>
          <w:rFonts w:ascii="Arial" w:hAnsi="Arial" w:cs="Arial"/>
          <w:sz w:val="22"/>
          <w:szCs w:val="22"/>
        </w:rPr>
      </w:pPr>
    </w:p>
    <w:p w14:paraId="3F621B48" w14:textId="3EA51032" w:rsidR="00E44074" w:rsidRPr="0036608A" w:rsidRDefault="00E44074" w:rsidP="00E44074">
      <w:pPr>
        <w:ind w:left="360"/>
        <w:rPr>
          <w:rFonts w:ascii="Arial" w:hAnsi="Arial" w:cs="Arial"/>
          <w:sz w:val="22"/>
          <w:szCs w:val="22"/>
        </w:rPr>
      </w:pPr>
      <w:r w:rsidRPr="0036608A">
        <w:rPr>
          <w:rFonts w:ascii="Arial" w:hAnsi="Arial" w:cs="Arial"/>
          <w:sz w:val="22"/>
          <w:szCs w:val="22"/>
        </w:rPr>
        <w:t xml:space="preserve">Written records must be made of the circumstances surrounding the </w:t>
      </w:r>
      <w:r w:rsidR="00DB6DAD">
        <w:rPr>
          <w:rFonts w:ascii="Arial" w:hAnsi="Arial" w:cs="Arial"/>
          <w:sz w:val="22"/>
          <w:szCs w:val="22"/>
        </w:rPr>
        <w:t>absconding</w:t>
      </w:r>
      <w:r w:rsidRPr="0036608A">
        <w:rPr>
          <w:rFonts w:ascii="Arial" w:hAnsi="Arial" w:cs="Arial"/>
          <w:sz w:val="22"/>
          <w:szCs w:val="22"/>
        </w:rPr>
        <w:t>, all action taken by staff, the circumstances of the young person’s return, including their state of dress and cleanliness, mood and presentation etc. Also any reasons given by the young person for absconding and any action taken in the light of these reasons.</w:t>
      </w:r>
    </w:p>
    <w:bookmarkEnd w:id="0"/>
    <w:p w14:paraId="31BD7D7D" w14:textId="77777777" w:rsidR="00E44074" w:rsidRPr="0036608A" w:rsidRDefault="00E44074" w:rsidP="00E44074">
      <w:pPr>
        <w:rPr>
          <w:rFonts w:ascii="Arial" w:hAnsi="Arial" w:cs="Arial"/>
          <w:sz w:val="22"/>
          <w:szCs w:val="22"/>
        </w:rPr>
      </w:pPr>
    </w:p>
    <w:p w14:paraId="4D83E034" w14:textId="77777777" w:rsidR="009F512A" w:rsidRPr="0036608A" w:rsidRDefault="009F512A" w:rsidP="009F512A">
      <w:pPr>
        <w:pStyle w:val="ListParagraph"/>
        <w:numPr>
          <w:ilvl w:val="0"/>
          <w:numId w:val="43"/>
        </w:numPr>
        <w:rPr>
          <w:rFonts w:ascii="Arial" w:hAnsi="Arial" w:cs="Arial"/>
          <w:b/>
          <w:bCs/>
          <w:szCs w:val="22"/>
          <w:lang w:val="en-GB"/>
        </w:rPr>
      </w:pPr>
      <w:r w:rsidRPr="0036608A">
        <w:rPr>
          <w:rFonts w:ascii="Arial" w:hAnsi="Arial" w:cs="Arial"/>
          <w:b/>
          <w:bCs/>
          <w:szCs w:val="22"/>
          <w:lang w:val="en-GB"/>
        </w:rPr>
        <w:t>Equality Impact Statement</w:t>
      </w:r>
    </w:p>
    <w:p w14:paraId="573D02C8" w14:textId="77777777" w:rsidR="009F512A" w:rsidRDefault="009F512A" w:rsidP="009F512A">
      <w:pPr>
        <w:rPr>
          <w:rFonts w:ascii="Arial" w:hAnsi="Arial" w:cs="Arial"/>
          <w:b/>
          <w:bCs/>
          <w:sz w:val="22"/>
          <w:szCs w:val="22"/>
          <w:lang w:val="en-GB"/>
        </w:rPr>
      </w:pPr>
    </w:p>
    <w:p w14:paraId="5AA08EF7" w14:textId="77777777" w:rsidR="0036608A" w:rsidRPr="0036608A" w:rsidRDefault="0036608A" w:rsidP="0036608A">
      <w:pPr>
        <w:ind w:left="360"/>
        <w:rPr>
          <w:rFonts w:ascii="Arial" w:hAnsi="Arial" w:cs="Arial"/>
          <w:sz w:val="22"/>
        </w:rPr>
      </w:pPr>
      <w:r w:rsidRPr="0036608A">
        <w:rPr>
          <w:rFonts w:ascii="Arial" w:hAnsi="Arial" w:cs="Arial"/>
          <w:sz w:val="22"/>
        </w:rP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w:t>
      </w:r>
      <w:r>
        <w:rPr>
          <w:rFonts w:ascii="Arial" w:hAnsi="Arial" w:cs="Arial"/>
          <w:sz w:val="22"/>
        </w:rPr>
        <w:t>Director</w:t>
      </w:r>
      <w:r w:rsidRPr="0036608A">
        <w:rPr>
          <w:rFonts w:ascii="Arial" w:hAnsi="Arial" w:cs="Arial"/>
          <w:sz w:val="22"/>
        </w:rPr>
        <w:t xml:space="preserve"> of Education</w:t>
      </w:r>
      <w:r>
        <w:rPr>
          <w:rFonts w:ascii="Arial" w:hAnsi="Arial" w:cs="Arial"/>
          <w:sz w:val="22"/>
        </w:rPr>
        <w:t xml:space="preserve"> and Learning</w:t>
      </w:r>
      <w:r w:rsidRPr="0036608A">
        <w:rPr>
          <w:rFonts w:ascii="Arial" w:hAnsi="Arial" w:cs="Arial"/>
          <w:sz w:val="22"/>
        </w:rPr>
        <w:t xml:space="preserve">. </w:t>
      </w:r>
      <w:r>
        <w:rPr>
          <w:rFonts w:ascii="Arial" w:hAnsi="Arial" w:cs="Arial"/>
          <w:sz w:val="22"/>
        </w:rPr>
        <w:t>Wessex College</w:t>
      </w:r>
      <w:r w:rsidRPr="0036608A">
        <w:rPr>
          <w:rFonts w:ascii="Arial" w:hAnsi="Arial" w:cs="Arial"/>
          <w:sz w:val="22"/>
        </w:rPr>
        <w:t xml:space="preserve"> will then actively respond to the enquiry.</w:t>
      </w:r>
    </w:p>
    <w:p w14:paraId="5C99918A"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0A7145FC" w14:textId="77E3E0A6"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lastRenderedPageBreak/>
        <w:t xml:space="preserve">This </w:t>
      </w:r>
      <w:r w:rsidR="00C56E08">
        <w:rPr>
          <w:rFonts w:ascii="Arial" w:hAnsi="Arial" w:cs="Arial"/>
          <w:color w:val="000000"/>
          <w:sz w:val="22"/>
        </w:rPr>
        <w:t xml:space="preserve">policy is written by </w:t>
      </w:r>
      <w:r w:rsidR="00D53D09">
        <w:rPr>
          <w:rFonts w:ascii="Arial" w:hAnsi="Arial" w:cs="Arial"/>
          <w:color w:val="000000"/>
          <w:sz w:val="22"/>
        </w:rPr>
        <w:t>Neil Gage</w:t>
      </w:r>
      <w:r w:rsidRPr="0036608A">
        <w:rPr>
          <w:rFonts w:ascii="Arial" w:hAnsi="Arial" w:cs="Arial"/>
          <w:color w:val="000000"/>
          <w:sz w:val="22"/>
        </w:rPr>
        <w:t xml:space="preserve">     </w:t>
      </w:r>
      <w:r w:rsidR="00C56E08">
        <w:rPr>
          <w:rFonts w:ascii="Arial" w:hAnsi="Arial" w:cs="Arial"/>
          <w:color w:val="000000"/>
          <w:sz w:val="22"/>
        </w:rPr>
        <w:t xml:space="preserve">                 </w:t>
      </w:r>
      <w:r w:rsidR="007B578E">
        <w:rPr>
          <w:rFonts w:ascii="Arial" w:hAnsi="Arial" w:cs="Arial"/>
          <w:color w:val="000000"/>
          <w:sz w:val="22"/>
        </w:rPr>
        <w:t xml:space="preserve">        Date: 28/07/2020</w:t>
      </w:r>
    </w:p>
    <w:p w14:paraId="369688C6" w14:textId="77777777" w:rsidR="0036608A" w:rsidRDefault="0036608A" w:rsidP="0036608A">
      <w:pPr>
        <w:rPr>
          <w:rFonts w:ascii="Arial" w:hAnsi="Arial" w:cs="Arial"/>
          <w:color w:val="000000"/>
          <w:sz w:val="22"/>
        </w:rPr>
      </w:pPr>
    </w:p>
    <w:p w14:paraId="4809DE8F" w14:textId="77777777" w:rsidR="0036608A" w:rsidRPr="0036608A" w:rsidRDefault="0036608A" w:rsidP="0036608A">
      <w:pPr>
        <w:rPr>
          <w:rFonts w:ascii="Arial" w:hAnsi="Arial" w:cs="Arial"/>
          <w:color w:val="000000"/>
          <w:sz w:val="22"/>
        </w:rPr>
      </w:pPr>
    </w:p>
    <w:p w14:paraId="3DABEA7E" w14:textId="1AC615FC"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Signed: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p>
    <w:p w14:paraId="074FB5C0" w14:textId="77777777" w:rsidR="0036608A" w:rsidRPr="0036608A" w:rsidRDefault="0036608A" w:rsidP="0036608A">
      <w:pPr>
        <w:rPr>
          <w:rFonts w:ascii="Arial" w:hAnsi="Arial" w:cs="Arial"/>
          <w:color w:val="000000"/>
          <w:sz w:val="22"/>
        </w:rPr>
      </w:pPr>
    </w:p>
    <w:p w14:paraId="17FC2F4A" w14:textId="77777777" w:rsidR="0036608A" w:rsidRDefault="0036608A" w:rsidP="0036608A">
      <w:pPr>
        <w:ind w:firstLine="360"/>
        <w:rPr>
          <w:rFonts w:ascii="Arial" w:hAnsi="Arial" w:cs="Arial"/>
          <w:color w:val="000000"/>
          <w:sz w:val="22"/>
        </w:rPr>
      </w:pPr>
    </w:p>
    <w:p w14:paraId="40AEE7A0" w14:textId="77777777"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This policy is quality assured by Jason Goddard, Director of Education and training.</w:t>
      </w:r>
    </w:p>
    <w:p w14:paraId="10F8B261" w14:textId="77777777" w:rsidR="0036608A" w:rsidRPr="0036608A" w:rsidRDefault="0036608A" w:rsidP="0036608A">
      <w:pPr>
        <w:rPr>
          <w:rFonts w:ascii="Arial" w:hAnsi="Arial" w:cs="Arial"/>
          <w:color w:val="000000"/>
          <w:sz w:val="22"/>
        </w:rPr>
      </w:pPr>
      <w:r w:rsidRPr="0036608A">
        <w:rPr>
          <w:rFonts w:ascii="Arial" w:hAnsi="Arial" w:cs="Arial"/>
          <w:noProof/>
          <w:color w:val="000000"/>
          <w:sz w:val="22"/>
          <w:lang w:val="en-GB" w:eastAsia="en-GB"/>
        </w:rPr>
        <w:drawing>
          <wp:anchor distT="0" distB="0" distL="114300" distR="114300" simplePos="0" relativeHeight="251659264" behindDoc="0" locked="0" layoutInCell="1" allowOverlap="1" wp14:anchorId="77E10069" wp14:editId="0DD9A665">
            <wp:simplePos x="0" y="0"/>
            <wp:positionH relativeFrom="column">
              <wp:posOffset>1038225</wp:posOffset>
            </wp:positionH>
            <wp:positionV relativeFrom="paragraph">
              <wp:posOffset>145415</wp:posOffset>
            </wp:positionV>
            <wp:extent cx="1076325" cy="514350"/>
            <wp:effectExtent l="0" t="0" r="0" b="0"/>
            <wp:wrapNone/>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pic:spPr>
                </pic:pic>
              </a:graphicData>
            </a:graphic>
          </wp:anchor>
        </w:drawing>
      </w:r>
      <w:r w:rsidRPr="0036608A">
        <w:rPr>
          <w:rFonts w:ascii="Arial" w:hAnsi="Arial" w:cs="Arial"/>
          <w:color w:val="000000"/>
          <w:sz w:val="22"/>
        </w:rPr>
        <w:t> </w:t>
      </w:r>
    </w:p>
    <w:p w14:paraId="2FDFF121" w14:textId="42D3E843"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Signed:                                                      </w:t>
      </w:r>
      <w:r w:rsidR="00C56E08">
        <w:rPr>
          <w:rFonts w:ascii="Arial" w:hAnsi="Arial" w:cs="Arial"/>
          <w:color w:val="000000"/>
          <w:sz w:val="22"/>
        </w:rPr>
        <w:t>                    Date: </w:t>
      </w:r>
      <w:r w:rsidR="007B578E">
        <w:rPr>
          <w:rFonts w:ascii="Arial" w:hAnsi="Arial" w:cs="Arial"/>
          <w:color w:val="000000"/>
          <w:sz w:val="22"/>
        </w:rPr>
        <w:t>28/07/2020</w:t>
      </w:r>
      <w:bookmarkStart w:id="1" w:name="_GoBack"/>
      <w:bookmarkEnd w:id="1"/>
    </w:p>
    <w:p w14:paraId="3D325A2D"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4FBA4C5C" w14:textId="77777777" w:rsidR="0036608A" w:rsidRPr="0036608A" w:rsidRDefault="0036608A" w:rsidP="0036608A">
      <w:pPr>
        <w:rPr>
          <w:rFonts w:ascii="Arial" w:hAnsi="Arial" w:cs="Arial"/>
          <w:color w:val="000000"/>
          <w:sz w:val="22"/>
        </w:rPr>
      </w:pPr>
    </w:p>
    <w:p w14:paraId="3910415C" w14:textId="77777777" w:rsidR="0036608A" w:rsidRDefault="0036608A" w:rsidP="0036608A">
      <w:pPr>
        <w:ind w:firstLine="360"/>
        <w:rPr>
          <w:rFonts w:ascii="Arial" w:hAnsi="Arial" w:cs="Arial"/>
          <w:color w:val="000000"/>
          <w:sz w:val="22"/>
        </w:rPr>
      </w:pPr>
    </w:p>
    <w:p w14:paraId="3FA83B64" w14:textId="77777777"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The policy is quality assured by Governor:</w:t>
      </w:r>
    </w:p>
    <w:p w14:paraId="33FB446B"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497C9596" w14:textId="77777777" w:rsidR="0036608A" w:rsidRDefault="0036608A" w:rsidP="0036608A">
      <w:pPr>
        <w:ind w:firstLine="360"/>
        <w:rPr>
          <w:rFonts w:ascii="Arial" w:hAnsi="Arial" w:cs="Arial"/>
          <w:color w:val="000000"/>
          <w:sz w:val="22"/>
        </w:rPr>
      </w:pPr>
    </w:p>
    <w:p w14:paraId="4B8377BB" w14:textId="516DFEBA" w:rsidR="0036608A" w:rsidRPr="0036608A" w:rsidRDefault="0036608A" w:rsidP="0036608A">
      <w:pPr>
        <w:ind w:firstLine="360"/>
        <w:rPr>
          <w:rFonts w:ascii="Arial" w:hAnsi="Arial" w:cs="Arial"/>
          <w:color w:val="000000"/>
          <w:sz w:val="22"/>
        </w:rPr>
      </w:pPr>
      <w:r w:rsidRPr="0036608A">
        <w:rPr>
          <w:rFonts w:ascii="Arial" w:hAnsi="Arial" w:cs="Arial"/>
          <w:color w:val="000000"/>
          <w:sz w:val="22"/>
        </w:rPr>
        <w:t>Signed: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r w:rsidR="00C56E08">
        <w:rPr>
          <w:rFonts w:ascii="Arial" w:hAnsi="Arial" w:cs="Arial"/>
          <w:color w:val="000000"/>
          <w:sz w:val="22"/>
        </w:rPr>
        <w:t xml:space="preserve">    Date: </w:t>
      </w:r>
      <w:r w:rsidR="000164F9">
        <w:rPr>
          <w:rFonts w:ascii="Arial" w:hAnsi="Arial" w:cs="Arial"/>
          <w:color w:val="000000"/>
        </w:rPr>
        <w:t>04-11-2019</w:t>
      </w:r>
    </w:p>
    <w:p w14:paraId="0D950B6A" w14:textId="77777777" w:rsidR="0036608A" w:rsidRPr="0036608A" w:rsidRDefault="0036608A" w:rsidP="0036608A">
      <w:pPr>
        <w:rPr>
          <w:rFonts w:ascii="Arial" w:hAnsi="Arial" w:cs="Arial"/>
          <w:color w:val="000000"/>
          <w:sz w:val="22"/>
        </w:rPr>
      </w:pPr>
      <w:r w:rsidRPr="0036608A">
        <w:rPr>
          <w:rFonts w:ascii="Arial" w:hAnsi="Arial" w:cs="Arial"/>
          <w:color w:val="000000"/>
          <w:sz w:val="22"/>
        </w:rPr>
        <w:t> </w:t>
      </w:r>
    </w:p>
    <w:p w14:paraId="29E3AA1D" w14:textId="77777777" w:rsidR="0036608A" w:rsidRDefault="0036608A" w:rsidP="0036608A">
      <w:pPr>
        <w:ind w:firstLine="360"/>
        <w:rPr>
          <w:rFonts w:ascii="Arial" w:hAnsi="Arial" w:cs="Arial"/>
          <w:b/>
          <w:color w:val="000000"/>
          <w:sz w:val="22"/>
        </w:rPr>
      </w:pPr>
    </w:p>
    <w:p w14:paraId="1E01F4C0" w14:textId="77777777" w:rsidR="0036608A" w:rsidRPr="0036608A" w:rsidRDefault="0036608A" w:rsidP="0036608A">
      <w:pPr>
        <w:ind w:firstLine="360"/>
        <w:rPr>
          <w:rFonts w:ascii="Arial" w:hAnsi="Arial" w:cs="Arial"/>
          <w:b/>
          <w:color w:val="000000"/>
          <w:sz w:val="22"/>
        </w:rPr>
      </w:pPr>
      <w:r w:rsidRPr="0036608A">
        <w:rPr>
          <w:rFonts w:ascii="Arial" w:hAnsi="Arial" w:cs="Arial"/>
          <w:b/>
          <w:color w:val="000000"/>
          <w:sz w:val="22"/>
        </w:rPr>
        <w:t>Company Confidential</w:t>
      </w:r>
    </w:p>
    <w:p w14:paraId="4C1737E6" w14:textId="77777777" w:rsidR="0036608A" w:rsidRPr="0036608A" w:rsidRDefault="0036608A" w:rsidP="0036608A">
      <w:pPr>
        <w:rPr>
          <w:rFonts w:ascii="Arial" w:hAnsi="Arial" w:cs="Arial"/>
          <w:color w:val="000000"/>
          <w:sz w:val="22"/>
        </w:rPr>
      </w:pPr>
    </w:p>
    <w:p w14:paraId="31C85DB4" w14:textId="77777777" w:rsidR="0036608A" w:rsidRPr="0036608A" w:rsidRDefault="0036608A" w:rsidP="0036608A">
      <w:pPr>
        <w:rPr>
          <w:rFonts w:ascii="Arial" w:hAnsi="Arial" w:cs="Arial"/>
          <w:sz w:val="22"/>
        </w:rPr>
      </w:pPr>
    </w:p>
    <w:p w14:paraId="6EBF927D" w14:textId="77777777" w:rsidR="0036608A" w:rsidRPr="0036608A" w:rsidRDefault="0036608A" w:rsidP="0036608A">
      <w:pPr>
        <w:autoSpaceDE w:val="0"/>
        <w:autoSpaceDN w:val="0"/>
        <w:adjustRightInd w:val="0"/>
        <w:rPr>
          <w:rFonts w:ascii="Arial" w:hAnsi="Arial" w:cs="Arial"/>
          <w:bCs/>
          <w:sz w:val="22"/>
        </w:rPr>
      </w:pPr>
    </w:p>
    <w:p w14:paraId="4663A5EB" w14:textId="77777777" w:rsidR="0036608A" w:rsidRPr="0036608A" w:rsidRDefault="0036608A" w:rsidP="009F512A">
      <w:pPr>
        <w:rPr>
          <w:rFonts w:ascii="Arial" w:hAnsi="Arial" w:cs="Arial"/>
          <w:b/>
          <w:bCs/>
          <w:sz w:val="20"/>
          <w:szCs w:val="22"/>
          <w:lang w:val="en-GB"/>
        </w:rPr>
      </w:pPr>
    </w:p>
    <w:sectPr w:rsidR="0036608A" w:rsidRPr="0036608A"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B556" w14:textId="77777777" w:rsidR="009905EA" w:rsidRDefault="009905EA">
      <w:r>
        <w:separator/>
      </w:r>
    </w:p>
  </w:endnote>
  <w:endnote w:type="continuationSeparator" w:id="0">
    <w:p w14:paraId="745758B7" w14:textId="77777777" w:rsidR="009905EA" w:rsidRDefault="0099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3A0B" w14:textId="77777777" w:rsidR="009905EA" w:rsidRDefault="009905EA">
      <w:r>
        <w:separator/>
      </w:r>
    </w:p>
  </w:footnote>
  <w:footnote w:type="continuationSeparator" w:id="0">
    <w:p w14:paraId="362379DC" w14:textId="77777777" w:rsidR="009905EA" w:rsidRDefault="00990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6ED6" w14:textId="4ED5FFBC" w:rsidR="00D560DA" w:rsidRDefault="00511DDA" w:rsidP="00E44074">
    <w:pPr>
      <w:tabs>
        <w:tab w:val="left" w:pos="8394"/>
      </w:tabs>
      <w:rPr>
        <w:rFonts w:ascii="Arial" w:hAnsi="Arial" w:cs="Arial"/>
        <w:b/>
        <w:bCs/>
        <w:sz w:val="40"/>
        <w:szCs w:val="40"/>
        <w:lang w:val="en-GB"/>
      </w:rPr>
    </w:pPr>
    <w:bookmarkStart w:id="2"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14:anchorId="3295DE30" wp14:editId="3A79B0D4">
          <wp:simplePos x="0" y="0"/>
          <wp:positionH relativeFrom="column">
            <wp:posOffset>5194935</wp:posOffset>
          </wp:positionH>
          <wp:positionV relativeFrom="paragraph">
            <wp:posOffset>-154305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D560DA">
      <w:rPr>
        <w:rFonts w:ascii="Arial" w:hAnsi="Arial" w:cs="Arial"/>
        <w:b/>
        <w:bCs/>
        <w:sz w:val="40"/>
        <w:szCs w:val="40"/>
        <w:lang w:val="en-GB"/>
      </w:rPr>
      <w:t>Wessex Lodge School</w:t>
    </w:r>
    <w:r w:rsidR="00D53D09">
      <w:rPr>
        <w:rFonts w:ascii="Arial" w:hAnsi="Arial" w:cs="Arial"/>
        <w:b/>
        <w:bCs/>
        <w:sz w:val="40"/>
        <w:szCs w:val="40"/>
        <w:lang w:val="en-GB"/>
      </w:rPr>
      <w:t>/</w:t>
    </w:r>
    <w:proofErr w:type="spellStart"/>
    <w:r w:rsidR="00D53D09">
      <w:rPr>
        <w:rFonts w:ascii="Arial" w:hAnsi="Arial" w:cs="Arial"/>
        <w:b/>
        <w:bCs/>
        <w:sz w:val="40"/>
        <w:szCs w:val="40"/>
        <w:lang w:val="en-GB"/>
      </w:rPr>
      <w:t>Triskele</w:t>
    </w:r>
    <w:proofErr w:type="spellEnd"/>
    <w:r w:rsidR="00D53D09">
      <w:rPr>
        <w:rFonts w:ascii="Arial" w:hAnsi="Arial" w:cs="Arial"/>
        <w:b/>
        <w:bCs/>
        <w:sz w:val="40"/>
        <w:szCs w:val="40"/>
        <w:lang w:val="en-GB"/>
      </w:rPr>
      <w:t xml:space="preserve"> Farm</w:t>
    </w:r>
  </w:p>
  <w:p w14:paraId="5BD60A44" w14:textId="77777777" w:rsidR="004A2EE5" w:rsidRPr="00E44074" w:rsidRDefault="00E44074" w:rsidP="00E44074">
    <w:pPr>
      <w:tabs>
        <w:tab w:val="left" w:pos="8394"/>
      </w:tabs>
      <w:rPr>
        <w:rFonts w:ascii="Arial" w:hAnsi="Arial" w:cs="Arial"/>
        <w:b/>
        <w:bCs/>
        <w:sz w:val="40"/>
        <w:szCs w:val="40"/>
        <w:lang w:val="en-GB"/>
      </w:rPr>
    </w:pPr>
    <w:r>
      <w:rPr>
        <w:rFonts w:ascii="Arial" w:hAnsi="Arial" w:cs="Arial"/>
        <w:b/>
        <w:bCs/>
        <w:sz w:val="40"/>
        <w:szCs w:val="40"/>
        <w:lang w:val="en-GB"/>
      </w:rPr>
      <w:t xml:space="preserve">Missing Person from School Policy </w:t>
    </w:r>
  </w:p>
  <w:p w14:paraId="3D54BCBA" w14:textId="77777777"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1D"/>
    <w:multiLevelType w:val="hybridMultilevel"/>
    <w:tmpl w:val="AB88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EE04A2"/>
    <w:multiLevelType w:val="hybridMultilevel"/>
    <w:tmpl w:val="EBB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7"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36EA7"/>
    <w:multiLevelType w:val="hybridMultilevel"/>
    <w:tmpl w:val="7D3A7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340F8"/>
    <w:multiLevelType w:val="hybridMultilevel"/>
    <w:tmpl w:val="5AA046EC"/>
    <w:lvl w:ilvl="0" w:tplc="A70048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7"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36"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9"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2"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2"/>
  </w:num>
  <w:num w:numId="4">
    <w:abstractNumId w:val="28"/>
  </w:num>
  <w:num w:numId="5">
    <w:abstractNumId w:val="37"/>
  </w:num>
  <w:num w:numId="6">
    <w:abstractNumId w:val="35"/>
  </w:num>
  <w:num w:numId="7">
    <w:abstractNumId w:val="33"/>
  </w:num>
  <w:num w:numId="8">
    <w:abstractNumId w:val="39"/>
  </w:num>
  <w:num w:numId="9">
    <w:abstractNumId w:val="10"/>
  </w:num>
  <w:num w:numId="10">
    <w:abstractNumId w:val="6"/>
  </w:num>
  <w:num w:numId="11">
    <w:abstractNumId w:val="27"/>
  </w:num>
  <w:num w:numId="12">
    <w:abstractNumId w:val="41"/>
  </w:num>
  <w:num w:numId="13">
    <w:abstractNumId w:val="5"/>
  </w:num>
  <w:num w:numId="14">
    <w:abstractNumId w:val="24"/>
  </w:num>
  <w:num w:numId="15">
    <w:abstractNumId w:val="31"/>
  </w:num>
  <w:num w:numId="16">
    <w:abstractNumId w:val="15"/>
  </w:num>
  <w:num w:numId="17">
    <w:abstractNumId w:val="29"/>
  </w:num>
  <w:num w:numId="18">
    <w:abstractNumId w:val="3"/>
  </w:num>
  <w:num w:numId="19">
    <w:abstractNumId w:val="36"/>
  </w:num>
  <w:num w:numId="20">
    <w:abstractNumId w:val="16"/>
  </w:num>
  <w:num w:numId="21">
    <w:abstractNumId w:val="17"/>
  </w:num>
  <w:num w:numId="22">
    <w:abstractNumId w:val="14"/>
  </w:num>
  <w:num w:numId="23">
    <w:abstractNumId w:val="11"/>
  </w:num>
  <w:num w:numId="24">
    <w:abstractNumId w:val="22"/>
  </w:num>
  <w:num w:numId="25">
    <w:abstractNumId w:val="18"/>
  </w:num>
  <w:num w:numId="26">
    <w:abstractNumId w:val="25"/>
  </w:num>
  <w:num w:numId="27">
    <w:abstractNumId w:val="4"/>
  </w:num>
  <w:num w:numId="28">
    <w:abstractNumId w:val="9"/>
  </w:num>
  <w:num w:numId="29">
    <w:abstractNumId w:val="12"/>
  </w:num>
  <w:num w:numId="30">
    <w:abstractNumId w:val="1"/>
  </w:num>
  <w:num w:numId="31">
    <w:abstractNumId w:val="38"/>
  </w:num>
  <w:num w:numId="32">
    <w:abstractNumId w:val="19"/>
  </w:num>
  <w:num w:numId="33">
    <w:abstractNumId w:val="23"/>
  </w:num>
  <w:num w:numId="34">
    <w:abstractNumId w:val="34"/>
  </w:num>
  <w:num w:numId="35">
    <w:abstractNumId w:val="40"/>
  </w:num>
  <w:num w:numId="36">
    <w:abstractNumId w:val="2"/>
  </w:num>
  <w:num w:numId="37">
    <w:abstractNumId w:val="26"/>
  </w:num>
  <w:num w:numId="38">
    <w:abstractNumId w:val="30"/>
  </w:num>
  <w:num w:numId="39">
    <w:abstractNumId w:val="32"/>
  </w:num>
  <w:num w:numId="40">
    <w:abstractNumId w:val="0"/>
  </w:num>
  <w:num w:numId="41">
    <w:abstractNumId w:val="7"/>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1342A"/>
    <w:rsid w:val="000164F9"/>
    <w:rsid w:val="000218BA"/>
    <w:rsid w:val="000240E7"/>
    <w:rsid w:val="00024459"/>
    <w:rsid w:val="000245BA"/>
    <w:rsid w:val="000364D8"/>
    <w:rsid w:val="000805D9"/>
    <w:rsid w:val="000A5045"/>
    <w:rsid w:val="000B7689"/>
    <w:rsid w:val="000C2123"/>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6608A"/>
    <w:rsid w:val="003675C7"/>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800B1"/>
    <w:rsid w:val="004A2EE5"/>
    <w:rsid w:val="004A34DC"/>
    <w:rsid w:val="004D5D47"/>
    <w:rsid w:val="004E57F2"/>
    <w:rsid w:val="00500EA9"/>
    <w:rsid w:val="00501B72"/>
    <w:rsid w:val="00511DDA"/>
    <w:rsid w:val="00535E26"/>
    <w:rsid w:val="00541C04"/>
    <w:rsid w:val="00550872"/>
    <w:rsid w:val="00561B16"/>
    <w:rsid w:val="0056388B"/>
    <w:rsid w:val="00565C2C"/>
    <w:rsid w:val="00585A6C"/>
    <w:rsid w:val="005A08E9"/>
    <w:rsid w:val="005A4203"/>
    <w:rsid w:val="005B1646"/>
    <w:rsid w:val="005C1D62"/>
    <w:rsid w:val="005C4922"/>
    <w:rsid w:val="005D1FE8"/>
    <w:rsid w:val="00645C21"/>
    <w:rsid w:val="00647EEE"/>
    <w:rsid w:val="00657750"/>
    <w:rsid w:val="006928BC"/>
    <w:rsid w:val="006A17DF"/>
    <w:rsid w:val="006F7489"/>
    <w:rsid w:val="00723D70"/>
    <w:rsid w:val="00735858"/>
    <w:rsid w:val="00754968"/>
    <w:rsid w:val="007575B7"/>
    <w:rsid w:val="00764C0D"/>
    <w:rsid w:val="007B578E"/>
    <w:rsid w:val="007C4D68"/>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1744"/>
    <w:rsid w:val="00972CD1"/>
    <w:rsid w:val="00982924"/>
    <w:rsid w:val="00987F60"/>
    <w:rsid w:val="009905EA"/>
    <w:rsid w:val="009953C1"/>
    <w:rsid w:val="009C2E7D"/>
    <w:rsid w:val="009C3474"/>
    <w:rsid w:val="009C5F86"/>
    <w:rsid w:val="009D6688"/>
    <w:rsid w:val="009F512A"/>
    <w:rsid w:val="00A06538"/>
    <w:rsid w:val="00A12BDF"/>
    <w:rsid w:val="00A13683"/>
    <w:rsid w:val="00A553F5"/>
    <w:rsid w:val="00A70FDC"/>
    <w:rsid w:val="00A76A28"/>
    <w:rsid w:val="00A77123"/>
    <w:rsid w:val="00AB4398"/>
    <w:rsid w:val="00AD1B84"/>
    <w:rsid w:val="00AE26E8"/>
    <w:rsid w:val="00AE62E3"/>
    <w:rsid w:val="00AF5063"/>
    <w:rsid w:val="00B352AE"/>
    <w:rsid w:val="00B43742"/>
    <w:rsid w:val="00B644BB"/>
    <w:rsid w:val="00B7315B"/>
    <w:rsid w:val="00B86F1B"/>
    <w:rsid w:val="00BB0A49"/>
    <w:rsid w:val="00BB0F7B"/>
    <w:rsid w:val="00BC3D9C"/>
    <w:rsid w:val="00BD53D9"/>
    <w:rsid w:val="00BF0CB0"/>
    <w:rsid w:val="00C07DD6"/>
    <w:rsid w:val="00C267A3"/>
    <w:rsid w:val="00C4401B"/>
    <w:rsid w:val="00C50C5C"/>
    <w:rsid w:val="00C56E08"/>
    <w:rsid w:val="00C66882"/>
    <w:rsid w:val="00C81ED3"/>
    <w:rsid w:val="00C8592C"/>
    <w:rsid w:val="00CD5D65"/>
    <w:rsid w:val="00CE6C9F"/>
    <w:rsid w:val="00CF6869"/>
    <w:rsid w:val="00D217E1"/>
    <w:rsid w:val="00D22C5C"/>
    <w:rsid w:val="00D2766C"/>
    <w:rsid w:val="00D4403E"/>
    <w:rsid w:val="00D53D09"/>
    <w:rsid w:val="00D560DA"/>
    <w:rsid w:val="00D578FB"/>
    <w:rsid w:val="00D7201C"/>
    <w:rsid w:val="00D7591A"/>
    <w:rsid w:val="00D82844"/>
    <w:rsid w:val="00D93A7B"/>
    <w:rsid w:val="00D95407"/>
    <w:rsid w:val="00DA1606"/>
    <w:rsid w:val="00DA6B7E"/>
    <w:rsid w:val="00DB6DAD"/>
    <w:rsid w:val="00DB74CC"/>
    <w:rsid w:val="00DD16E9"/>
    <w:rsid w:val="00E017CB"/>
    <w:rsid w:val="00E03CA2"/>
    <w:rsid w:val="00E100E6"/>
    <w:rsid w:val="00E3444D"/>
    <w:rsid w:val="00E36226"/>
    <w:rsid w:val="00E44074"/>
    <w:rsid w:val="00E5744D"/>
    <w:rsid w:val="00E638C2"/>
    <w:rsid w:val="00E75134"/>
    <w:rsid w:val="00EB2C46"/>
    <w:rsid w:val="00EC779F"/>
    <w:rsid w:val="00F163F7"/>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94AD47"/>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59"/>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customStyle="1" w:styleId="Default">
    <w:name w:val="Default"/>
    <w:rsid w:val="00E4407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751</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11</cp:revision>
  <cp:lastPrinted>2014-07-07T06:28:00Z</cp:lastPrinted>
  <dcterms:created xsi:type="dcterms:W3CDTF">2017-10-16T14:11:00Z</dcterms:created>
  <dcterms:modified xsi:type="dcterms:W3CDTF">2020-07-28T10:20:00Z</dcterms:modified>
</cp:coreProperties>
</file>